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0" w:type="dxa"/>
        <w:tblCellMar>
          <w:left w:w="0" w:type="dxa"/>
          <w:right w:w="0" w:type="dxa"/>
        </w:tblCellMar>
        <w:tblLook w:val="04A0" w:firstRow="1" w:lastRow="0" w:firstColumn="1" w:lastColumn="0" w:noHBand="0" w:noVBand="1"/>
      </w:tblPr>
      <w:tblGrid>
        <w:gridCol w:w="8057"/>
      </w:tblGrid>
      <w:tr w:rsidR="00D91347" w:rsidRPr="00D91347">
        <w:trPr>
          <w:tblCellSpacing w:w="0" w:type="dxa"/>
          <w:jc w:val="center"/>
        </w:trPr>
        <w:tc>
          <w:tcPr>
            <w:tcW w:w="0" w:type="auto"/>
            <w:hideMark/>
          </w:tcPr>
          <w:tbl>
            <w:tblPr>
              <w:tblW w:w="5000" w:type="pct"/>
              <w:jc w:val="center"/>
              <w:tblCellSpacing w:w="0" w:type="dxa"/>
              <w:tblBorders>
                <w:bottom w:val="single" w:sz="6" w:space="0" w:color="D1D1D1"/>
              </w:tblBorders>
              <w:tblCellMar>
                <w:left w:w="0" w:type="dxa"/>
                <w:right w:w="0" w:type="dxa"/>
              </w:tblCellMar>
              <w:tblLook w:val="04A0" w:firstRow="1" w:lastRow="0" w:firstColumn="1" w:lastColumn="0" w:noHBand="0" w:noVBand="1"/>
            </w:tblPr>
            <w:tblGrid>
              <w:gridCol w:w="8057"/>
            </w:tblGrid>
            <w:tr w:rsidR="00D91347" w:rsidRPr="00D91347">
              <w:trPr>
                <w:tblCellSpacing w:w="0" w:type="dxa"/>
                <w:jc w:val="center"/>
              </w:trPr>
              <w:tc>
                <w:tcPr>
                  <w:tcW w:w="5000" w:type="pct"/>
                  <w:tcMar>
                    <w:top w:w="225" w:type="dxa"/>
                    <w:left w:w="0" w:type="dxa"/>
                    <w:bottom w:w="225" w:type="dxa"/>
                    <w:right w:w="0" w:type="dxa"/>
                  </w:tcMar>
                  <w:vAlign w:val="center"/>
                  <w:hideMark/>
                </w:tcPr>
                <w:p w:rsidR="00D91347" w:rsidRPr="00D91347" w:rsidRDefault="00D91347" w:rsidP="00D91347">
                  <w:pPr>
                    <w:widowControl/>
                    <w:spacing w:line="270" w:lineRule="atLeast"/>
                    <w:jc w:val="center"/>
                    <w:rPr>
                      <w:rFonts w:ascii="ˎ̥" w:eastAsia="宋体" w:hAnsi="ˎ̥" w:cs="宋体"/>
                      <w:b/>
                      <w:bCs/>
                      <w:color w:val="333333"/>
                      <w:kern w:val="0"/>
                      <w:sz w:val="24"/>
                      <w:szCs w:val="24"/>
                    </w:rPr>
                  </w:pPr>
                  <w:r w:rsidRPr="00D91347">
                    <w:rPr>
                      <w:rFonts w:ascii="ˎ̥" w:eastAsia="宋体" w:hAnsi="ˎ̥" w:cs="宋体"/>
                      <w:b/>
                      <w:bCs/>
                      <w:color w:val="333333"/>
                      <w:kern w:val="0"/>
                      <w:sz w:val="24"/>
                      <w:szCs w:val="24"/>
                    </w:rPr>
                    <w:t>中华人民共和国出境入境边防检查条例</w:t>
                  </w:r>
                </w:p>
              </w:tc>
            </w:tr>
            <w:tr w:rsidR="00D91347" w:rsidRPr="00D91347">
              <w:trPr>
                <w:tblCellSpacing w:w="0" w:type="dxa"/>
                <w:jc w:val="center"/>
              </w:trPr>
              <w:tc>
                <w:tcPr>
                  <w:tcW w:w="0" w:type="auto"/>
                  <w:vAlign w:val="center"/>
                  <w:hideMark/>
                </w:tcPr>
                <w:p w:rsidR="00D91347" w:rsidRPr="00D91347" w:rsidRDefault="00D91347" w:rsidP="00D91347">
                  <w:pPr>
                    <w:widowControl/>
                    <w:spacing w:line="360" w:lineRule="atLeast"/>
                    <w:jc w:val="center"/>
                    <w:rPr>
                      <w:rFonts w:ascii="ˎ̥" w:eastAsia="宋体" w:hAnsi="ˎ̥" w:cs="宋体"/>
                      <w:b/>
                      <w:bCs/>
                      <w:color w:val="000000"/>
                      <w:kern w:val="0"/>
                      <w:szCs w:val="21"/>
                    </w:rPr>
                  </w:pPr>
                  <w:r w:rsidRPr="00D91347">
                    <w:rPr>
                      <w:rFonts w:ascii="ˎ̥" w:eastAsia="宋体" w:hAnsi="ˎ̥" w:cs="宋体"/>
                      <w:b/>
                      <w:bCs/>
                      <w:color w:val="000000"/>
                      <w:kern w:val="0"/>
                      <w:szCs w:val="21"/>
                    </w:rPr>
                    <w:t>（</w:t>
                  </w:r>
                  <w:r w:rsidRPr="00D91347">
                    <w:rPr>
                      <w:rFonts w:ascii="ˎ̥" w:eastAsia="宋体" w:hAnsi="ˎ̥" w:cs="宋体"/>
                      <w:b/>
                      <w:bCs/>
                      <w:color w:val="000000"/>
                      <w:kern w:val="0"/>
                      <w:szCs w:val="21"/>
                    </w:rPr>
                    <w:t>1995</w:t>
                  </w:r>
                  <w:r w:rsidRPr="00D91347">
                    <w:rPr>
                      <w:rFonts w:ascii="ˎ̥" w:eastAsia="宋体" w:hAnsi="ˎ̥" w:cs="宋体"/>
                      <w:b/>
                      <w:bCs/>
                      <w:color w:val="000000"/>
                      <w:kern w:val="0"/>
                      <w:szCs w:val="21"/>
                    </w:rPr>
                    <w:t>年</w:t>
                  </w:r>
                  <w:r w:rsidRPr="00D91347">
                    <w:rPr>
                      <w:rFonts w:ascii="ˎ̥" w:eastAsia="宋体" w:hAnsi="ˎ̥" w:cs="宋体"/>
                      <w:b/>
                      <w:bCs/>
                      <w:color w:val="000000"/>
                      <w:kern w:val="0"/>
                      <w:szCs w:val="21"/>
                    </w:rPr>
                    <w:t>7</w:t>
                  </w:r>
                  <w:r w:rsidRPr="00D91347">
                    <w:rPr>
                      <w:rFonts w:ascii="ˎ̥" w:eastAsia="宋体" w:hAnsi="ˎ̥" w:cs="宋体"/>
                      <w:b/>
                      <w:bCs/>
                      <w:color w:val="000000"/>
                      <w:kern w:val="0"/>
                      <w:szCs w:val="21"/>
                    </w:rPr>
                    <w:t>月</w:t>
                  </w:r>
                  <w:r w:rsidRPr="00D91347">
                    <w:rPr>
                      <w:rFonts w:ascii="ˎ̥" w:eastAsia="宋体" w:hAnsi="ˎ̥" w:cs="宋体"/>
                      <w:b/>
                      <w:bCs/>
                      <w:color w:val="000000"/>
                      <w:kern w:val="0"/>
                      <w:szCs w:val="21"/>
                    </w:rPr>
                    <w:t>6</w:t>
                  </w:r>
                  <w:r w:rsidRPr="00D91347">
                    <w:rPr>
                      <w:rFonts w:ascii="ˎ̥" w:eastAsia="宋体" w:hAnsi="ˎ̥" w:cs="宋体"/>
                      <w:b/>
                      <w:bCs/>
                      <w:color w:val="000000"/>
                      <w:kern w:val="0"/>
                      <w:szCs w:val="21"/>
                    </w:rPr>
                    <w:t>日国务院第</w:t>
                  </w:r>
                  <w:r w:rsidRPr="00D91347">
                    <w:rPr>
                      <w:rFonts w:ascii="ˎ̥" w:eastAsia="宋体" w:hAnsi="ˎ̥" w:cs="宋体"/>
                      <w:b/>
                      <w:bCs/>
                      <w:color w:val="000000"/>
                      <w:kern w:val="0"/>
                      <w:szCs w:val="21"/>
                    </w:rPr>
                    <w:t>34</w:t>
                  </w:r>
                  <w:r w:rsidRPr="00D91347">
                    <w:rPr>
                      <w:rFonts w:ascii="ˎ̥" w:eastAsia="宋体" w:hAnsi="ˎ̥" w:cs="宋体"/>
                      <w:b/>
                      <w:bCs/>
                      <w:color w:val="000000"/>
                      <w:kern w:val="0"/>
                      <w:szCs w:val="21"/>
                    </w:rPr>
                    <w:t>次常务会议通过，自</w:t>
                  </w:r>
                  <w:r w:rsidRPr="00D91347">
                    <w:rPr>
                      <w:rFonts w:ascii="ˎ̥" w:eastAsia="宋体" w:hAnsi="ˎ̥" w:cs="宋体"/>
                      <w:b/>
                      <w:bCs/>
                      <w:color w:val="000000"/>
                      <w:kern w:val="0"/>
                      <w:szCs w:val="21"/>
                    </w:rPr>
                    <w:t>1995</w:t>
                  </w:r>
                  <w:r w:rsidRPr="00D91347">
                    <w:rPr>
                      <w:rFonts w:ascii="ˎ̥" w:eastAsia="宋体" w:hAnsi="ˎ̥" w:cs="宋体"/>
                      <w:b/>
                      <w:bCs/>
                      <w:color w:val="000000"/>
                      <w:kern w:val="0"/>
                      <w:szCs w:val="21"/>
                    </w:rPr>
                    <w:t>年</w:t>
                  </w:r>
                  <w:r w:rsidRPr="00D91347">
                    <w:rPr>
                      <w:rFonts w:ascii="ˎ̥" w:eastAsia="宋体" w:hAnsi="ˎ̥" w:cs="宋体"/>
                      <w:b/>
                      <w:bCs/>
                      <w:color w:val="000000"/>
                      <w:kern w:val="0"/>
                      <w:szCs w:val="21"/>
                    </w:rPr>
                    <w:t>9</w:t>
                  </w:r>
                  <w:r w:rsidRPr="00D91347">
                    <w:rPr>
                      <w:rFonts w:ascii="ˎ̥" w:eastAsia="宋体" w:hAnsi="ˎ̥" w:cs="宋体"/>
                      <w:b/>
                      <w:bCs/>
                      <w:color w:val="000000"/>
                      <w:kern w:val="0"/>
                      <w:szCs w:val="21"/>
                    </w:rPr>
                    <w:t>月</w:t>
                  </w:r>
                  <w:r w:rsidRPr="00D91347">
                    <w:rPr>
                      <w:rFonts w:ascii="ˎ̥" w:eastAsia="宋体" w:hAnsi="ˎ̥" w:cs="宋体"/>
                      <w:b/>
                      <w:bCs/>
                      <w:color w:val="000000"/>
                      <w:kern w:val="0"/>
                      <w:szCs w:val="21"/>
                    </w:rPr>
                    <w:t>1</w:t>
                  </w:r>
                  <w:r w:rsidRPr="00D91347">
                    <w:rPr>
                      <w:rFonts w:ascii="ˎ̥" w:eastAsia="宋体" w:hAnsi="ˎ̥" w:cs="宋体"/>
                      <w:b/>
                      <w:bCs/>
                      <w:color w:val="000000"/>
                      <w:kern w:val="0"/>
                      <w:szCs w:val="21"/>
                    </w:rPr>
                    <w:t>日起施行）</w:t>
                  </w:r>
                </w:p>
              </w:tc>
            </w:tr>
            <w:tr w:rsidR="00D91347" w:rsidRPr="00D91347">
              <w:trPr>
                <w:tblCellSpacing w:w="0" w:type="dxa"/>
                <w:jc w:val="center"/>
              </w:trPr>
              <w:tc>
                <w:tcPr>
                  <w:tcW w:w="0" w:type="auto"/>
                  <w:vAlign w:val="center"/>
                  <w:hideMark/>
                </w:tcPr>
                <w:p w:rsidR="00D91347" w:rsidRPr="00D91347" w:rsidRDefault="00D91347" w:rsidP="00D91347">
                  <w:pPr>
                    <w:widowControl/>
                    <w:spacing w:line="360" w:lineRule="atLeast"/>
                    <w:jc w:val="center"/>
                    <w:rPr>
                      <w:rFonts w:ascii="ˎ̥" w:eastAsia="宋体" w:hAnsi="ˎ̥" w:cs="宋体"/>
                      <w:color w:val="000000"/>
                      <w:kern w:val="0"/>
                      <w:szCs w:val="21"/>
                    </w:rPr>
                  </w:pPr>
                </w:p>
              </w:tc>
            </w:tr>
          </w:tbl>
          <w:p w:rsidR="00D91347" w:rsidRPr="00D91347" w:rsidRDefault="00D91347" w:rsidP="00D91347">
            <w:pPr>
              <w:widowControl/>
              <w:jc w:val="left"/>
              <w:rPr>
                <w:rFonts w:ascii="ˎ̥" w:eastAsia="宋体" w:hAnsi="ˎ̥" w:cs="宋体"/>
                <w:color w:val="333333"/>
                <w:kern w:val="0"/>
                <w:sz w:val="18"/>
                <w:szCs w:val="18"/>
              </w:rPr>
            </w:pPr>
          </w:p>
        </w:tc>
      </w:tr>
      <w:tr w:rsidR="00D91347" w:rsidRPr="00D91347">
        <w:trPr>
          <w:tblCellSpacing w:w="0" w:type="dxa"/>
          <w:jc w:val="center"/>
        </w:trPr>
        <w:tc>
          <w:tcPr>
            <w:tcW w:w="5000" w:type="pct"/>
            <w:vAlign w:val="center"/>
            <w:hideMark/>
          </w:tcPr>
          <w:p w:rsidR="00D91347" w:rsidRPr="00D91347" w:rsidRDefault="00D91347" w:rsidP="00D91347">
            <w:pPr>
              <w:widowControl/>
              <w:spacing w:line="360" w:lineRule="atLeast"/>
              <w:jc w:val="center"/>
              <w:rPr>
                <w:rFonts w:ascii="Arial" w:eastAsia="宋体" w:hAnsi="Arial" w:cs="Arial"/>
                <w:color w:val="333333"/>
                <w:kern w:val="0"/>
                <w:szCs w:val="21"/>
              </w:rPr>
            </w:pPr>
          </w:p>
        </w:tc>
      </w:tr>
      <w:tr w:rsidR="00D91347" w:rsidRPr="00D91347">
        <w:trPr>
          <w:tblCellSpacing w:w="0" w:type="dxa"/>
          <w:jc w:val="center"/>
        </w:trPr>
        <w:tc>
          <w:tcPr>
            <w:tcW w:w="5000" w:type="pct"/>
            <w:tcMar>
              <w:top w:w="75" w:type="dxa"/>
              <w:left w:w="0" w:type="dxa"/>
              <w:bottom w:w="0" w:type="dxa"/>
              <w:right w:w="0" w:type="dxa"/>
            </w:tcMar>
            <w:vAlign w:val="center"/>
            <w:hideMark/>
          </w:tcPr>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color w:val="333333"/>
                <w:kern w:val="0"/>
                <w:szCs w:val="21"/>
              </w:rPr>
              <w:t> </w:t>
            </w:r>
          </w:p>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b/>
                <w:bCs/>
                <w:color w:val="333333"/>
                <w:kern w:val="0"/>
                <w:szCs w:val="21"/>
              </w:rPr>
              <w:t>第一章</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总</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则</w:t>
            </w:r>
          </w:p>
          <w:p w:rsidR="00D91347" w:rsidRPr="00D91347" w:rsidRDefault="00D91347" w:rsidP="00D91347">
            <w:pPr>
              <w:widowControl/>
              <w:spacing w:before="100" w:beforeAutospacing="1" w:after="100" w:afterAutospacing="1" w:line="315" w:lineRule="atLeast"/>
              <w:jc w:val="left"/>
              <w:rPr>
                <w:rFonts w:ascii="ˎ̥" w:eastAsia="宋体" w:hAnsi="ˎ̥" w:cs="宋体"/>
                <w:color w:val="333333"/>
                <w:kern w:val="0"/>
                <w:szCs w:val="21"/>
              </w:rPr>
            </w:pP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第一条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为维护中华人民共和国的主权、安全和社会秩序，便利出境、入境的人员和交通运输工具的通行，制定本条例。</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出境、入境边防检查工作由公安部主管。</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中华人民共和国在对外开放的港口、航空港、车站和边境通道等口岸设立出境入境边防检查站</w:t>
            </w:r>
            <w:r w:rsidRPr="00D91347">
              <w:rPr>
                <w:rFonts w:ascii="ˎ̥" w:eastAsia="宋体" w:hAnsi="ˎ̥" w:cs="宋体"/>
                <w:color w:val="333333"/>
                <w:kern w:val="0"/>
                <w:szCs w:val="21"/>
              </w:rPr>
              <w:t>(</w:t>
            </w:r>
            <w:r w:rsidRPr="00D91347">
              <w:rPr>
                <w:rFonts w:ascii="ˎ̥" w:eastAsia="宋体" w:hAnsi="ˎ̥" w:cs="宋体"/>
                <w:color w:val="333333"/>
                <w:kern w:val="0"/>
                <w:szCs w:val="21"/>
              </w:rPr>
              <w:t>以下简称边防检查站</w:t>
            </w:r>
            <w:r w:rsidRPr="00D91347">
              <w:rPr>
                <w:rFonts w:ascii="ˎ̥" w:eastAsia="宋体" w:hAnsi="ˎ̥" w:cs="宋体"/>
                <w:color w:val="333333"/>
                <w:kern w:val="0"/>
                <w:szCs w:val="21"/>
              </w:rPr>
              <w:t>)</w:t>
            </w:r>
            <w:r w:rsidRPr="00D91347">
              <w:rPr>
                <w:rFonts w:ascii="ˎ̥" w:eastAsia="宋体" w:hAnsi="ˎ̥" w:cs="宋体"/>
                <w:color w:val="333333"/>
                <w:kern w:val="0"/>
                <w:szCs w:val="21"/>
              </w:rPr>
              <w:t>。</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边防检查站为维护国家主权、安全和社会秩序，履行下列职责：</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对出境、入境的人员及其行李物品、交通运输工具及其载运的货物实施边防检查；</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按照国家有关规定对出境、入境的交通运输工具进行监护；</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对口岸的限定区域进行警戒，维护出境、入境秩序；</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执行主管机关赋予的和其他法律、行政法规规定的任务。</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第五条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出境、入境的人员和交通运输工具，必须经对外开放的口岸或者主管机关特许的地点通行，接受边防检查、监护和管理。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出境、入境的人员，必须遵守中华人民共和国的法律、行政法规。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第六条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边防检查人员必须依法执行公务。</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任何组织和个人不得妨碍边防检查人员依法执行公务。</w:t>
            </w:r>
            <w:r w:rsidRPr="00D91347">
              <w:rPr>
                <w:rFonts w:ascii="ˎ̥" w:eastAsia="宋体" w:hAnsi="ˎ̥" w:cs="宋体"/>
                <w:color w:val="333333"/>
                <w:kern w:val="0"/>
                <w:szCs w:val="21"/>
              </w:rPr>
              <w:t xml:space="preserve"> </w:t>
            </w:r>
          </w:p>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b/>
                <w:bCs/>
                <w:color w:val="333333"/>
                <w:kern w:val="0"/>
                <w:szCs w:val="21"/>
              </w:rPr>
              <w:t>第二章</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人员的检查和管理</w:t>
            </w:r>
          </w:p>
          <w:p w:rsidR="00D91347" w:rsidRPr="00D91347" w:rsidRDefault="00D91347" w:rsidP="00D91347">
            <w:pPr>
              <w:widowControl/>
              <w:spacing w:before="100" w:beforeAutospacing="1" w:after="100" w:afterAutospacing="1" w:line="315" w:lineRule="atLeast"/>
              <w:jc w:val="left"/>
              <w:rPr>
                <w:rFonts w:ascii="ˎ̥" w:eastAsia="宋体" w:hAnsi="ˎ̥" w:cs="宋体"/>
                <w:color w:val="333333"/>
                <w:kern w:val="0"/>
                <w:szCs w:val="21"/>
              </w:rPr>
            </w:pP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第七条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出境、入境的人员必须按照规定填写出境、入境登记卡，向边防检查站交验本人的有效护照或者其他出境、入境证件</w:t>
            </w:r>
            <w:r w:rsidRPr="00D91347">
              <w:rPr>
                <w:rFonts w:ascii="ˎ̥" w:eastAsia="宋体" w:hAnsi="ˎ̥" w:cs="宋体"/>
                <w:color w:val="333333"/>
                <w:kern w:val="0"/>
                <w:szCs w:val="21"/>
              </w:rPr>
              <w:t>(</w:t>
            </w:r>
            <w:r w:rsidRPr="00D91347">
              <w:rPr>
                <w:rFonts w:ascii="ˎ̥" w:eastAsia="宋体" w:hAnsi="ˎ̥" w:cs="宋体"/>
                <w:color w:val="333333"/>
                <w:kern w:val="0"/>
                <w:szCs w:val="21"/>
              </w:rPr>
              <w:t>以下简称出境、入境证件</w:t>
            </w:r>
            <w:r w:rsidRPr="00D91347">
              <w:rPr>
                <w:rFonts w:ascii="ˎ̥" w:eastAsia="宋体" w:hAnsi="ˎ̥" w:cs="宋体"/>
                <w:color w:val="333333"/>
                <w:kern w:val="0"/>
                <w:szCs w:val="21"/>
              </w:rPr>
              <w:t>)</w:t>
            </w:r>
            <w:r w:rsidRPr="00D91347">
              <w:rPr>
                <w:rFonts w:ascii="ˎ̥" w:eastAsia="宋体" w:hAnsi="ˎ̥" w:cs="宋体"/>
                <w:color w:val="333333"/>
                <w:kern w:val="0"/>
                <w:szCs w:val="21"/>
              </w:rPr>
              <w:t>，经查验核准后，方可出境、入境。</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第八条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出境、入境的人员有下列情形之一的，边防检查站有权阻止其出境、入境：</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未持出境、入境证件的；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lastRenderedPageBreak/>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持有无效出境、入境证件的；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持用他人出境、入境证件的；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持用伪造或者涂改的出境、入境证件的；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五</w:t>
            </w:r>
            <w:r w:rsidRPr="00D91347">
              <w:rPr>
                <w:rFonts w:ascii="ˎ̥" w:eastAsia="宋体" w:hAnsi="ˎ̥" w:cs="宋体"/>
                <w:color w:val="333333"/>
                <w:kern w:val="0"/>
                <w:szCs w:val="21"/>
              </w:rPr>
              <w:t>)</w:t>
            </w:r>
            <w:r w:rsidRPr="00D91347">
              <w:rPr>
                <w:rFonts w:ascii="ˎ̥" w:eastAsia="宋体" w:hAnsi="ˎ̥" w:cs="宋体"/>
                <w:color w:val="333333"/>
                <w:kern w:val="0"/>
                <w:szCs w:val="21"/>
              </w:rPr>
              <w:t>拒绝接受边防检查的；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六</w:t>
            </w:r>
            <w:r w:rsidRPr="00D91347">
              <w:rPr>
                <w:rFonts w:ascii="ˎ̥" w:eastAsia="宋体" w:hAnsi="ˎ̥" w:cs="宋体"/>
                <w:color w:val="333333"/>
                <w:kern w:val="0"/>
                <w:szCs w:val="21"/>
              </w:rPr>
              <w:t>)</w:t>
            </w:r>
            <w:r w:rsidRPr="00D91347">
              <w:rPr>
                <w:rFonts w:ascii="ˎ̥" w:eastAsia="宋体" w:hAnsi="ˎ̥" w:cs="宋体"/>
                <w:color w:val="333333"/>
                <w:kern w:val="0"/>
                <w:szCs w:val="21"/>
              </w:rPr>
              <w:t>未在限定口岸通行的；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七</w:t>
            </w:r>
            <w:r w:rsidRPr="00D91347">
              <w:rPr>
                <w:rFonts w:ascii="ˎ̥" w:eastAsia="宋体" w:hAnsi="ˎ̥" w:cs="宋体"/>
                <w:color w:val="333333"/>
                <w:kern w:val="0"/>
                <w:szCs w:val="21"/>
              </w:rPr>
              <w:t>)</w:t>
            </w:r>
            <w:r w:rsidRPr="00D91347">
              <w:rPr>
                <w:rFonts w:ascii="ˎ̥" w:eastAsia="宋体" w:hAnsi="ˎ̥" w:cs="宋体"/>
                <w:color w:val="333333"/>
                <w:kern w:val="0"/>
                <w:szCs w:val="21"/>
              </w:rPr>
              <w:t>国务院公安部门、国家安全部门通知不准出境、入境的；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八</w:t>
            </w:r>
            <w:r w:rsidRPr="00D91347">
              <w:rPr>
                <w:rFonts w:ascii="ˎ̥" w:eastAsia="宋体" w:hAnsi="ˎ̥" w:cs="宋体"/>
                <w:color w:val="333333"/>
                <w:kern w:val="0"/>
                <w:szCs w:val="21"/>
              </w:rPr>
              <w:t>)</w:t>
            </w:r>
            <w:r w:rsidRPr="00D91347">
              <w:rPr>
                <w:rFonts w:ascii="ˎ̥" w:eastAsia="宋体" w:hAnsi="ˎ̥" w:cs="宋体"/>
                <w:color w:val="333333"/>
                <w:kern w:val="0"/>
                <w:szCs w:val="21"/>
              </w:rPr>
              <w:t>法律、行政法规规定不准出境、入境的。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出境、入境的人员有前款第</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项、第</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项或者中国公民有前款第</w:t>
            </w:r>
            <w:r w:rsidRPr="00D91347">
              <w:rPr>
                <w:rFonts w:ascii="ˎ̥" w:eastAsia="宋体" w:hAnsi="ˎ̥" w:cs="宋体"/>
                <w:color w:val="333333"/>
                <w:kern w:val="0"/>
                <w:szCs w:val="21"/>
              </w:rPr>
              <w:t>(</w:t>
            </w:r>
            <w:r w:rsidRPr="00D91347">
              <w:rPr>
                <w:rFonts w:ascii="ˎ̥" w:eastAsia="宋体" w:hAnsi="ˎ̥" w:cs="宋体"/>
                <w:color w:val="333333"/>
                <w:kern w:val="0"/>
                <w:szCs w:val="21"/>
              </w:rPr>
              <w:t>七</w:t>
            </w:r>
            <w:r w:rsidRPr="00D91347">
              <w:rPr>
                <w:rFonts w:ascii="ˎ̥" w:eastAsia="宋体" w:hAnsi="ˎ̥" w:cs="宋体"/>
                <w:color w:val="333333"/>
                <w:kern w:val="0"/>
                <w:szCs w:val="21"/>
              </w:rPr>
              <w:t>)</w:t>
            </w:r>
            <w:r w:rsidRPr="00D91347">
              <w:rPr>
                <w:rFonts w:ascii="ˎ̥" w:eastAsia="宋体" w:hAnsi="ˎ̥" w:cs="宋体"/>
                <w:color w:val="333333"/>
                <w:kern w:val="0"/>
                <w:szCs w:val="21"/>
              </w:rPr>
              <w:t>项、第</w:t>
            </w:r>
            <w:r w:rsidRPr="00D91347">
              <w:rPr>
                <w:rFonts w:ascii="ˎ̥" w:eastAsia="宋体" w:hAnsi="ˎ̥" w:cs="宋体"/>
                <w:color w:val="333333"/>
                <w:kern w:val="0"/>
                <w:szCs w:val="21"/>
              </w:rPr>
              <w:t>(</w:t>
            </w:r>
            <w:r w:rsidRPr="00D91347">
              <w:rPr>
                <w:rFonts w:ascii="ˎ̥" w:eastAsia="宋体" w:hAnsi="ˎ̥" w:cs="宋体"/>
                <w:color w:val="333333"/>
                <w:kern w:val="0"/>
                <w:szCs w:val="21"/>
              </w:rPr>
              <w:t>八</w:t>
            </w:r>
            <w:r w:rsidRPr="00D91347">
              <w:rPr>
                <w:rFonts w:ascii="ˎ̥" w:eastAsia="宋体" w:hAnsi="ˎ̥" w:cs="宋体"/>
                <w:color w:val="333333"/>
                <w:kern w:val="0"/>
                <w:szCs w:val="21"/>
              </w:rPr>
              <w:t>)</w:t>
            </w:r>
            <w:r w:rsidRPr="00D91347">
              <w:rPr>
                <w:rFonts w:ascii="ˎ̥" w:eastAsia="宋体" w:hAnsi="ˎ̥" w:cs="宋体"/>
                <w:color w:val="333333"/>
                <w:kern w:val="0"/>
                <w:szCs w:val="21"/>
              </w:rPr>
              <w:t>项所列情形之一的，边防检查站可以扣留或者收缴其出境、入境证件。</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第九条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对交通运输工具的随行服务员工出境、入境的边防检查、管理，适用本条例的规定。但是，中华人民共和国与有关国家或者地区订有协议的，按照协议办理。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抵达中华人民共和国口岸的船舶的外国籍船员及其随行家属和香港、澳门、台湾船员及其随行家属，要求在港口城市登陆、住宿的，应当由船长或者其代理人向边防检查站申请办理登陆、住宿手续。</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经批准登陆、住宿的船员及其随行家属，必须按照规定的时间返回船舶。登陆后有违法行为，尚未构成犯罪的，责令立即返回船舶，并不得再次登陆。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从事国际航行船舶上的中国船员，凭本人的出境、入境证件登陆、住宿。</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第十一条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申请登陆的人员有本条例第八条所列情形之一的，边防检查站有权拒绝其登陆。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第十二条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上下外国船舶的人员，必须向边防检查人员交验出境、入境证件或者其他规定的证件，经许可后，方可上船、下船。口岸检查、检验单位的人员需要登船执行公务的，应当着制服并出示证件。</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第十三条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中华人民共和国与毗邻国家</w:t>
            </w:r>
            <w:r w:rsidRPr="00D91347">
              <w:rPr>
                <w:rFonts w:ascii="ˎ̥" w:eastAsia="宋体" w:hAnsi="ˎ̥" w:cs="宋体"/>
                <w:color w:val="333333"/>
                <w:kern w:val="0"/>
                <w:szCs w:val="21"/>
              </w:rPr>
              <w:t>(</w:t>
            </w:r>
            <w:r w:rsidRPr="00D91347">
              <w:rPr>
                <w:rFonts w:ascii="ˎ̥" w:eastAsia="宋体" w:hAnsi="ˎ̥" w:cs="宋体"/>
                <w:color w:val="333333"/>
                <w:kern w:val="0"/>
                <w:szCs w:val="21"/>
              </w:rPr>
              <w:t>地区</w:t>
            </w:r>
            <w:r w:rsidRPr="00D91347">
              <w:rPr>
                <w:rFonts w:ascii="ˎ̥" w:eastAsia="宋体" w:hAnsi="ˎ̥" w:cs="宋体"/>
                <w:color w:val="333333"/>
                <w:kern w:val="0"/>
                <w:szCs w:val="21"/>
              </w:rPr>
              <w:t>)</w:t>
            </w:r>
            <w:r w:rsidRPr="00D91347">
              <w:rPr>
                <w:rFonts w:ascii="ˎ̥" w:eastAsia="宋体" w:hAnsi="ˎ̥" w:cs="宋体"/>
                <w:color w:val="333333"/>
                <w:kern w:val="0"/>
                <w:szCs w:val="21"/>
              </w:rPr>
              <w:t>接壤地区的双方公务人员、边境居民临时出境、入境的边防检查，双方订有协议的，按照协议执行；没有协议的，适用本条例的规定。</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毗邻国家的边境居民按照协议临时入境的，限于在协议规定范围内活动；需要到协议规定范围以外活动的，应当事先办理入境手续。</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lastRenderedPageBreak/>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第十四条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边防检查站认为必要时，可以对出境、入境的人员进行人身检查。</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人身检查应当由两名与受检查人同性别的边防检查人员进行。</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第十五条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出境、入境的人员有下列情形之一的，边防检查站有权限制其活动范围，进行调查或者移送有关机关处理：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有持用他人出境、入境证件嫌疑的；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有持用伪造或者涂改的出境、入境证件嫌疑的；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国务院公安部门、国家安全部门和省、自治区、直辖市公安机关、国家安全机关通知有犯罪嫌疑的；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有危害国家安全、利益和社会秩序嫌疑的。</w:t>
            </w:r>
            <w:r w:rsidRPr="00D91347">
              <w:rPr>
                <w:rFonts w:ascii="ˎ̥" w:eastAsia="宋体" w:hAnsi="ˎ̥" w:cs="宋体"/>
                <w:color w:val="333333"/>
                <w:kern w:val="0"/>
                <w:szCs w:val="21"/>
              </w:rPr>
              <w:t xml:space="preserve"> </w:t>
            </w:r>
          </w:p>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b/>
                <w:bCs/>
                <w:color w:val="333333"/>
                <w:kern w:val="0"/>
                <w:szCs w:val="21"/>
              </w:rPr>
              <w:t>第三章</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交通运输工具的检查和监护</w:t>
            </w:r>
          </w:p>
          <w:p w:rsidR="00D91347" w:rsidRPr="00D91347" w:rsidRDefault="00D91347" w:rsidP="00D91347">
            <w:pPr>
              <w:widowControl/>
              <w:spacing w:before="100" w:beforeAutospacing="1" w:after="100" w:afterAutospacing="1" w:line="315" w:lineRule="atLeast"/>
              <w:jc w:val="left"/>
              <w:rPr>
                <w:rFonts w:ascii="ˎ̥" w:eastAsia="宋体" w:hAnsi="ˎ̥" w:cs="宋体"/>
                <w:color w:val="333333"/>
                <w:kern w:val="0"/>
                <w:szCs w:val="21"/>
              </w:rPr>
            </w:pP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第十六条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交通运输工具离、抵口岸时，必须接受边防检查。对交通运输工具的入境检查，在最先抵达的口岸进行；出境检查，在最后离开的口岸进行。在特殊情况下，经主管机关批准，对交通运输工具的入境、出境检查，也可以在特许的地点进行。</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第十七条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交通运输工具的负责人或者有关交通运输部门，应当事先将出境、入境的船舶、航空器、火车离、抵口岸的时间、停留地点和载运人员、货物情况，向有关的边防检查站报告。</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交通运输工具抵达口岸时，船长、机长或者其代理人必须向边防检查站申报员工和旅客的名单；列车长及其他交通运输工具的负责人必须申报员工和旅客的人数。</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第十八条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对交通运输工具实施边防检查时，其负责人或者代理人应当到场协助边防检查人员进行检查。</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第十九条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出境、入境的交通运输工具在中国境内必须按照规定的路线、航线行驶。外国船舶未经许可不得在非对外开放的港口停靠。</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出境的交通运输工具自出境检查后到出境前，入境的交通运输工具自入境后到入境检查前，未经边防检查站许可，不得上下人员、装卸物品。</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中国船舶需要搭靠外国船舶的，应当由船长或者其代理人向边防检查站申请办理搭靠手续；未办理手续的，不得擅自搭靠。</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第二十一条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边防检查站对处于下列情形之一的出境、入境交通运输工具，有权进行监护：</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lastRenderedPageBreak/>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离、抵口岸的火车、外国船舶和中国客船在出境检查后到出境前、入境后到入境检查前和检查期间；</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火车及其他机动车辆在国</w:t>
            </w:r>
            <w:r w:rsidRPr="00D91347">
              <w:rPr>
                <w:rFonts w:ascii="ˎ̥" w:eastAsia="宋体" w:hAnsi="ˎ̥" w:cs="宋体"/>
                <w:color w:val="333333"/>
                <w:kern w:val="0"/>
                <w:szCs w:val="21"/>
              </w:rPr>
              <w:t>(</w:t>
            </w:r>
            <w:r w:rsidRPr="00D91347">
              <w:rPr>
                <w:rFonts w:ascii="ˎ̥" w:eastAsia="宋体" w:hAnsi="ˎ̥" w:cs="宋体"/>
                <w:color w:val="333333"/>
                <w:kern w:val="0"/>
                <w:szCs w:val="21"/>
              </w:rPr>
              <w:t>边</w:t>
            </w:r>
            <w:r w:rsidRPr="00D91347">
              <w:rPr>
                <w:rFonts w:ascii="ˎ̥" w:eastAsia="宋体" w:hAnsi="ˎ̥" w:cs="宋体"/>
                <w:color w:val="333333"/>
                <w:kern w:val="0"/>
                <w:szCs w:val="21"/>
              </w:rPr>
              <w:t>)</w:t>
            </w:r>
            <w:r w:rsidRPr="00D91347">
              <w:rPr>
                <w:rFonts w:ascii="ˎ̥" w:eastAsia="宋体" w:hAnsi="ˎ̥" w:cs="宋体"/>
                <w:color w:val="333333"/>
                <w:kern w:val="0"/>
                <w:szCs w:val="21"/>
              </w:rPr>
              <w:t>界线距边防检查站较远的区域内行驶期间；</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外国船舶在中国内河航行期间；</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边防检查站认为有必要进行监护的其他情形。</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第二十二条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对随交通运输工具执行监护职务的边防检查人员，交通运输工具的负责人应当提供必要的办公、生活条件。</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被监护的交通运输工具和上下该交通运输工具的人员应当服从监护人员的检查。</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第二十三条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未实行监护措施的交通运输工具，其负责人应当自行管理，保证该交通运输工具和员工遵守本条例的规定。</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第二十四条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发现出境、入境的交通运输工具载运不准出境、入境人员，偷越国</w:t>
            </w:r>
            <w:r w:rsidRPr="00D91347">
              <w:rPr>
                <w:rFonts w:ascii="ˎ̥" w:eastAsia="宋体" w:hAnsi="ˎ̥" w:cs="宋体"/>
                <w:color w:val="333333"/>
                <w:kern w:val="0"/>
                <w:szCs w:val="21"/>
              </w:rPr>
              <w:t>(</w:t>
            </w:r>
            <w:r w:rsidRPr="00D91347">
              <w:rPr>
                <w:rFonts w:ascii="ˎ̥" w:eastAsia="宋体" w:hAnsi="ˎ̥" w:cs="宋体"/>
                <w:color w:val="333333"/>
                <w:kern w:val="0"/>
                <w:szCs w:val="21"/>
              </w:rPr>
              <w:t>边</w:t>
            </w:r>
            <w:r w:rsidRPr="00D91347">
              <w:rPr>
                <w:rFonts w:ascii="ˎ̥" w:eastAsia="宋体" w:hAnsi="ˎ̥" w:cs="宋体"/>
                <w:color w:val="333333"/>
                <w:kern w:val="0"/>
                <w:szCs w:val="21"/>
              </w:rPr>
              <w:t>)</w:t>
            </w:r>
            <w:r w:rsidRPr="00D91347">
              <w:rPr>
                <w:rFonts w:ascii="ˎ̥" w:eastAsia="宋体" w:hAnsi="ˎ̥" w:cs="宋体"/>
                <w:color w:val="333333"/>
                <w:kern w:val="0"/>
                <w:szCs w:val="21"/>
              </w:rPr>
              <w:t>境人员及未持有效出境、入境证件的人员的，交通运输工具负责人应当负责将其遣返，并承担由此发生的一切费用。</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第二十五条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出境、入境的交通运输工具有下列情形之一的，边防检查站有权推迟或者阻止其出境、入境：</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离、抵口岸时，未经边防检查站同意，擅自出境、入境的；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拒绝接受边防检查、监护的；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被认为载有危害国家安全、利益和社会秩序的人员或者物品的；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被认为载有非法出境、入境人员的；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五</w:t>
            </w:r>
            <w:r w:rsidRPr="00D91347">
              <w:rPr>
                <w:rFonts w:ascii="ˎ̥" w:eastAsia="宋体" w:hAnsi="ˎ̥" w:cs="宋体"/>
                <w:color w:val="333333"/>
                <w:kern w:val="0"/>
                <w:szCs w:val="21"/>
              </w:rPr>
              <w:t>)</w:t>
            </w:r>
            <w:r w:rsidRPr="00D91347">
              <w:rPr>
                <w:rFonts w:ascii="ˎ̥" w:eastAsia="宋体" w:hAnsi="ˎ̥" w:cs="宋体"/>
                <w:color w:val="333333"/>
                <w:kern w:val="0"/>
                <w:szCs w:val="21"/>
              </w:rPr>
              <w:t>拒不执行边防检查站依法作出的处罚或者处理决定的；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六</w:t>
            </w:r>
            <w:r w:rsidRPr="00D91347">
              <w:rPr>
                <w:rFonts w:ascii="ˎ̥" w:eastAsia="宋体" w:hAnsi="ˎ̥" w:cs="宋体"/>
                <w:color w:val="333333"/>
                <w:kern w:val="0"/>
                <w:szCs w:val="21"/>
              </w:rPr>
              <w:t>)</w:t>
            </w:r>
            <w:r w:rsidRPr="00D91347">
              <w:rPr>
                <w:rFonts w:ascii="ˎ̥" w:eastAsia="宋体" w:hAnsi="ˎ̥" w:cs="宋体"/>
                <w:color w:val="333333"/>
                <w:kern w:val="0"/>
                <w:szCs w:val="21"/>
              </w:rPr>
              <w:t>未经批准擅自改变出境、入境口岸的。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边防检查站在前款所列情形消失后，对有关交通运输工具应当立即放行。</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第二十六条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船舶、航空器，由于不可预见的紧急情况或者不可抗拒的原因，驶入对外开放口岸以外地区的，必须立即向附近的边防检查站或者当地公安机关报告并接受检查和监护；在驶入原因消失后，必须立即按照通知的时间和路线离去。</w:t>
            </w:r>
            <w:r w:rsidRPr="00D91347">
              <w:rPr>
                <w:rFonts w:ascii="ˎ̥" w:eastAsia="宋体" w:hAnsi="ˎ̥" w:cs="宋体"/>
                <w:color w:val="333333"/>
                <w:kern w:val="0"/>
                <w:szCs w:val="21"/>
              </w:rPr>
              <w:t xml:space="preserve"> </w:t>
            </w:r>
          </w:p>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b/>
                <w:bCs/>
                <w:color w:val="333333"/>
                <w:kern w:val="0"/>
                <w:szCs w:val="21"/>
              </w:rPr>
              <w:lastRenderedPageBreak/>
              <w:t>第四章</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行李物品、货物的检查</w:t>
            </w:r>
          </w:p>
          <w:p w:rsidR="00D91347" w:rsidRPr="00D91347" w:rsidRDefault="00D91347" w:rsidP="00D91347">
            <w:pPr>
              <w:widowControl/>
              <w:spacing w:before="100" w:beforeAutospacing="1" w:after="100" w:afterAutospacing="1" w:line="315" w:lineRule="atLeast"/>
              <w:jc w:val="left"/>
              <w:rPr>
                <w:rFonts w:ascii="ˎ̥" w:eastAsia="宋体" w:hAnsi="ˎ̥" w:cs="宋体"/>
                <w:color w:val="333333"/>
                <w:kern w:val="0"/>
                <w:szCs w:val="21"/>
              </w:rPr>
            </w:pP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第二十七条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边防检查站根据维护国家安全和社会秩序的需要，可以对出境、入境人员携带的行李物品和交通运输工具载运的货物进行重点检查。</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第二十八条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和交通运输工具不得携带、载运法律、行政法规规定的危害国家安全和社会秩序的违禁物品；携带、载运违禁物品的，边防检查站应当扣留违禁物品，对携带人、载运违禁物品的交通运输工具负责人依照有关法律、行政法规的规定处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第二十九条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任何人不得非法携带属于国家秘密的文件、资料和其他物品出境；非法携带属于国家秘密的文件、资料和其他物品的，边防检查站应当予以收缴，对携带人依照有关法律、行政法规规定处理。</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出境、入境的人员携带或者托运枪支、弹药，必须遵守有关法律、行政法规的规定，向边防检查站办理携带或者托运手续；未经许可，不得携带、托运枪支、弹药出境、入境。</w:t>
            </w:r>
            <w:r w:rsidRPr="00D91347">
              <w:rPr>
                <w:rFonts w:ascii="ˎ̥" w:eastAsia="宋体" w:hAnsi="ˎ̥" w:cs="宋体"/>
                <w:color w:val="333333"/>
                <w:kern w:val="0"/>
                <w:szCs w:val="21"/>
              </w:rPr>
              <w:t xml:space="preserve"> </w:t>
            </w:r>
          </w:p>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b/>
                <w:bCs/>
                <w:color w:val="333333"/>
                <w:kern w:val="0"/>
                <w:szCs w:val="21"/>
              </w:rPr>
              <w:t>第五章</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处</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罚</w:t>
            </w:r>
          </w:p>
          <w:p w:rsidR="00D91347" w:rsidRPr="00D91347" w:rsidRDefault="00D91347" w:rsidP="00D91347">
            <w:pPr>
              <w:widowControl/>
              <w:spacing w:before="100" w:beforeAutospacing="1" w:after="100" w:afterAutospacing="1" w:line="315" w:lineRule="atLeast"/>
              <w:jc w:val="left"/>
              <w:rPr>
                <w:rFonts w:ascii="ˎ̥" w:eastAsia="宋体" w:hAnsi="ˎ̥" w:cs="宋体"/>
                <w:color w:val="333333"/>
                <w:kern w:val="0"/>
                <w:szCs w:val="21"/>
              </w:rPr>
            </w:pP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第三十一条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对违反本条例规定的处罚，由边防检查站执行。</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第三十二条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出境、入境的人员有下列情形之一的，处以</w:t>
            </w:r>
            <w:r w:rsidRPr="00D91347">
              <w:rPr>
                <w:rFonts w:ascii="ˎ̥" w:eastAsia="宋体" w:hAnsi="ˎ̥" w:cs="宋体"/>
                <w:color w:val="333333"/>
                <w:kern w:val="0"/>
                <w:szCs w:val="21"/>
              </w:rPr>
              <w:t>500</w:t>
            </w:r>
            <w:r w:rsidRPr="00D91347">
              <w:rPr>
                <w:rFonts w:ascii="ˎ̥" w:eastAsia="宋体" w:hAnsi="ˎ̥" w:cs="宋体"/>
                <w:color w:val="333333"/>
                <w:kern w:val="0"/>
                <w:szCs w:val="21"/>
              </w:rPr>
              <w:t>元以上</w:t>
            </w:r>
            <w:r w:rsidRPr="00D91347">
              <w:rPr>
                <w:rFonts w:ascii="ˎ̥" w:eastAsia="宋体" w:hAnsi="ˎ̥" w:cs="宋体"/>
                <w:color w:val="333333"/>
                <w:kern w:val="0"/>
                <w:szCs w:val="21"/>
              </w:rPr>
              <w:t>2000</w:t>
            </w:r>
            <w:r w:rsidRPr="00D91347">
              <w:rPr>
                <w:rFonts w:ascii="ˎ̥" w:eastAsia="宋体" w:hAnsi="ˎ̥" w:cs="宋体"/>
                <w:color w:val="333333"/>
                <w:kern w:val="0"/>
                <w:szCs w:val="21"/>
              </w:rPr>
              <w:t>元以下的罚款或者依照有关法律、行政法规的规定处以拘留：</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未持出境、入境证件的；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持用无效出境、入境证件的；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持用他人出境、入境证件的；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四</w:t>
            </w:r>
            <w:r w:rsidRPr="00D91347">
              <w:rPr>
                <w:rFonts w:ascii="ˎ̥" w:eastAsia="宋体" w:hAnsi="ˎ̥" w:cs="宋体"/>
                <w:color w:val="333333"/>
                <w:kern w:val="0"/>
                <w:szCs w:val="21"/>
              </w:rPr>
              <w:t>)</w:t>
            </w:r>
            <w:r w:rsidRPr="00D91347">
              <w:rPr>
                <w:rFonts w:ascii="ˎ̥" w:eastAsia="宋体" w:hAnsi="ˎ̥" w:cs="宋体"/>
                <w:color w:val="333333"/>
                <w:kern w:val="0"/>
                <w:szCs w:val="21"/>
              </w:rPr>
              <w:t>持用伪造或者涂改的出境、入境证件的。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第三十三条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协助他人非法出境、入境，情节轻微尚不构成犯罪的，处以</w:t>
            </w:r>
            <w:r w:rsidRPr="00D91347">
              <w:rPr>
                <w:rFonts w:ascii="ˎ̥" w:eastAsia="宋体" w:hAnsi="ˎ̥" w:cs="宋体"/>
                <w:color w:val="333333"/>
                <w:kern w:val="0"/>
                <w:szCs w:val="21"/>
              </w:rPr>
              <w:t>2000</w:t>
            </w:r>
            <w:r w:rsidRPr="00D91347">
              <w:rPr>
                <w:rFonts w:ascii="ˎ̥" w:eastAsia="宋体" w:hAnsi="ˎ̥" w:cs="宋体"/>
                <w:color w:val="333333"/>
                <w:kern w:val="0"/>
                <w:szCs w:val="21"/>
              </w:rPr>
              <w:t>元以上</w:t>
            </w:r>
            <w:r w:rsidRPr="00D91347">
              <w:rPr>
                <w:rFonts w:ascii="ˎ̥" w:eastAsia="宋体" w:hAnsi="ˎ̥" w:cs="宋体"/>
                <w:color w:val="333333"/>
                <w:kern w:val="0"/>
                <w:szCs w:val="21"/>
              </w:rPr>
              <w:t>10000</w:t>
            </w:r>
            <w:r w:rsidRPr="00D91347">
              <w:rPr>
                <w:rFonts w:ascii="ˎ̥" w:eastAsia="宋体" w:hAnsi="ˎ̥" w:cs="宋体"/>
                <w:color w:val="333333"/>
                <w:kern w:val="0"/>
                <w:szCs w:val="21"/>
              </w:rPr>
              <w:t>元以下的罚款；有非法所得的，没收非法所得。</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第三十四条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未经批准携带或者托运枪支、弹药出境、入境的，没收其枪支、弹药，并处以</w:t>
            </w:r>
            <w:r w:rsidRPr="00D91347">
              <w:rPr>
                <w:rFonts w:ascii="ˎ̥" w:eastAsia="宋体" w:hAnsi="ˎ̥" w:cs="宋体"/>
                <w:color w:val="333333"/>
                <w:kern w:val="0"/>
                <w:szCs w:val="21"/>
              </w:rPr>
              <w:t>1000</w:t>
            </w:r>
            <w:r w:rsidRPr="00D91347">
              <w:rPr>
                <w:rFonts w:ascii="ˎ̥" w:eastAsia="宋体" w:hAnsi="ˎ̥" w:cs="宋体"/>
                <w:color w:val="333333"/>
                <w:kern w:val="0"/>
                <w:szCs w:val="21"/>
              </w:rPr>
              <w:t>元以上</w:t>
            </w:r>
            <w:r w:rsidRPr="00D91347">
              <w:rPr>
                <w:rFonts w:ascii="ˎ̥" w:eastAsia="宋体" w:hAnsi="ˎ̥" w:cs="宋体"/>
                <w:color w:val="333333"/>
                <w:kern w:val="0"/>
                <w:szCs w:val="21"/>
              </w:rPr>
              <w:t>5000</w:t>
            </w:r>
            <w:r w:rsidRPr="00D91347">
              <w:rPr>
                <w:rFonts w:ascii="ˎ̥" w:eastAsia="宋体" w:hAnsi="ˎ̥" w:cs="宋体"/>
                <w:color w:val="333333"/>
                <w:kern w:val="0"/>
                <w:szCs w:val="21"/>
              </w:rPr>
              <w:t>元以下的罚款。</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第三十五条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有下列情形之一的，处以警告或者</w:t>
            </w:r>
            <w:r w:rsidRPr="00D91347">
              <w:rPr>
                <w:rFonts w:ascii="ˎ̥" w:eastAsia="宋体" w:hAnsi="ˎ̥" w:cs="宋体"/>
                <w:color w:val="333333"/>
                <w:kern w:val="0"/>
                <w:szCs w:val="21"/>
              </w:rPr>
              <w:t>500</w:t>
            </w:r>
            <w:r w:rsidRPr="00D91347">
              <w:rPr>
                <w:rFonts w:ascii="ˎ̥" w:eastAsia="宋体" w:hAnsi="ˎ̥" w:cs="宋体"/>
                <w:color w:val="333333"/>
                <w:kern w:val="0"/>
                <w:szCs w:val="21"/>
              </w:rPr>
              <w:t>元以下罚款：</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未经批准进入口岸的限定区域或者进入后不服从管理，扰乱口岸管理秩序的；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污辱边防检查人员的；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lastRenderedPageBreak/>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未经批准或者未按照规定登陆、住宿的。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第三十六条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出境、入境的交通运输工具载运不准出境、入境人员，偷越国</w:t>
            </w:r>
            <w:r w:rsidRPr="00D91347">
              <w:rPr>
                <w:rFonts w:ascii="ˎ̥" w:eastAsia="宋体" w:hAnsi="ˎ̥" w:cs="宋体"/>
                <w:color w:val="333333"/>
                <w:kern w:val="0"/>
                <w:szCs w:val="21"/>
              </w:rPr>
              <w:t>(</w:t>
            </w:r>
            <w:r w:rsidRPr="00D91347">
              <w:rPr>
                <w:rFonts w:ascii="ˎ̥" w:eastAsia="宋体" w:hAnsi="ˎ̥" w:cs="宋体"/>
                <w:color w:val="333333"/>
                <w:kern w:val="0"/>
                <w:szCs w:val="21"/>
              </w:rPr>
              <w:t>边</w:t>
            </w:r>
            <w:r w:rsidRPr="00D91347">
              <w:rPr>
                <w:rFonts w:ascii="ˎ̥" w:eastAsia="宋体" w:hAnsi="ˎ̥" w:cs="宋体"/>
                <w:color w:val="333333"/>
                <w:kern w:val="0"/>
                <w:szCs w:val="21"/>
              </w:rPr>
              <w:t>)</w:t>
            </w:r>
            <w:r w:rsidRPr="00D91347">
              <w:rPr>
                <w:rFonts w:ascii="ˎ̥" w:eastAsia="宋体" w:hAnsi="ˎ̥" w:cs="宋体"/>
                <w:color w:val="333333"/>
                <w:kern w:val="0"/>
                <w:szCs w:val="21"/>
              </w:rPr>
              <w:t>境人员及未持有效出境、入境证件的人员出境、入境的，对其负责人按每载运一人处以</w:t>
            </w:r>
            <w:r w:rsidRPr="00D91347">
              <w:rPr>
                <w:rFonts w:ascii="ˎ̥" w:eastAsia="宋体" w:hAnsi="ˎ̥" w:cs="宋体"/>
                <w:color w:val="333333"/>
                <w:kern w:val="0"/>
                <w:szCs w:val="21"/>
              </w:rPr>
              <w:t>5000</w:t>
            </w:r>
            <w:r w:rsidRPr="00D91347">
              <w:rPr>
                <w:rFonts w:ascii="ˎ̥" w:eastAsia="宋体" w:hAnsi="ˎ̥" w:cs="宋体"/>
                <w:color w:val="333333"/>
                <w:kern w:val="0"/>
                <w:szCs w:val="21"/>
              </w:rPr>
              <w:t>元以上</w:t>
            </w:r>
            <w:r w:rsidRPr="00D91347">
              <w:rPr>
                <w:rFonts w:ascii="ˎ̥" w:eastAsia="宋体" w:hAnsi="ˎ̥" w:cs="宋体"/>
                <w:color w:val="333333"/>
                <w:kern w:val="0"/>
                <w:szCs w:val="21"/>
              </w:rPr>
              <w:t>10000</w:t>
            </w:r>
            <w:r w:rsidRPr="00D91347">
              <w:rPr>
                <w:rFonts w:ascii="ˎ̥" w:eastAsia="宋体" w:hAnsi="ˎ̥" w:cs="宋体"/>
                <w:color w:val="333333"/>
                <w:kern w:val="0"/>
                <w:szCs w:val="21"/>
              </w:rPr>
              <w:t>元以下的罚款。</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第三十七条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交通运输工具有下列情形之一的，对其负责人处以</w:t>
            </w:r>
            <w:r w:rsidRPr="00D91347">
              <w:rPr>
                <w:rFonts w:ascii="ˎ̥" w:eastAsia="宋体" w:hAnsi="ˎ̥" w:cs="宋体"/>
                <w:color w:val="333333"/>
                <w:kern w:val="0"/>
                <w:szCs w:val="21"/>
              </w:rPr>
              <w:t>10000</w:t>
            </w:r>
            <w:r w:rsidRPr="00D91347">
              <w:rPr>
                <w:rFonts w:ascii="ˎ̥" w:eastAsia="宋体" w:hAnsi="ˎ̥" w:cs="宋体"/>
                <w:color w:val="333333"/>
                <w:kern w:val="0"/>
                <w:szCs w:val="21"/>
              </w:rPr>
              <w:t>元以上</w:t>
            </w:r>
            <w:r w:rsidRPr="00D91347">
              <w:rPr>
                <w:rFonts w:ascii="ˎ̥" w:eastAsia="宋体" w:hAnsi="ˎ̥" w:cs="宋体"/>
                <w:color w:val="333333"/>
                <w:kern w:val="0"/>
                <w:szCs w:val="21"/>
              </w:rPr>
              <w:t>30000</w:t>
            </w:r>
            <w:r w:rsidRPr="00D91347">
              <w:rPr>
                <w:rFonts w:ascii="ˎ̥" w:eastAsia="宋体" w:hAnsi="ˎ̥" w:cs="宋体"/>
                <w:color w:val="333333"/>
                <w:kern w:val="0"/>
                <w:szCs w:val="21"/>
              </w:rPr>
              <w:t>元以下的罚款：</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离、抵口岸时，未经边防检查站同意，擅自出境、入境的；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未按照规定向边防检查站申报员工、旅客和货物情况的，或者拒绝协助检查的；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交通运输工具在入境后到入境检查前、出境检查后到出境前，未经边防检查站许可，上下人员、装卸物品的。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第三十八条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交通运输工具有下列情形之一的，对其负责人给予警告并处</w:t>
            </w:r>
            <w:r w:rsidRPr="00D91347">
              <w:rPr>
                <w:rFonts w:ascii="ˎ̥" w:eastAsia="宋体" w:hAnsi="ˎ̥" w:cs="宋体"/>
                <w:color w:val="333333"/>
                <w:kern w:val="0"/>
                <w:szCs w:val="21"/>
              </w:rPr>
              <w:t>500</w:t>
            </w:r>
            <w:r w:rsidRPr="00D91347">
              <w:rPr>
                <w:rFonts w:ascii="ˎ̥" w:eastAsia="宋体" w:hAnsi="ˎ̥" w:cs="宋体"/>
                <w:color w:val="333333"/>
                <w:kern w:val="0"/>
                <w:szCs w:val="21"/>
              </w:rPr>
              <w:t>元以上</w:t>
            </w:r>
            <w:r w:rsidRPr="00D91347">
              <w:rPr>
                <w:rFonts w:ascii="ˎ̥" w:eastAsia="宋体" w:hAnsi="ˎ̥" w:cs="宋体"/>
                <w:color w:val="333333"/>
                <w:kern w:val="0"/>
                <w:szCs w:val="21"/>
              </w:rPr>
              <w:t>5000</w:t>
            </w:r>
            <w:r w:rsidRPr="00D91347">
              <w:rPr>
                <w:rFonts w:ascii="ˎ̥" w:eastAsia="宋体" w:hAnsi="ˎ̥" w:cs="宋体"/>
                <w:color w:val="333333"/>
                <w:kern w:val="0"/>
                <w:szCs w:val="21"/>
              </w:rPr>
              <w:t>元以下的罚款：</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一</w:t>
            </w:r>
            <w:r w:rsidRPr="00D91347">
              <w:rPr>
                <w:rFonts w:ascii="ˎ̥" w:eastAsia="宋体" w:hAnsi="ˎ̥" w:cs="宋体"/>
                <w:color w:val="333333"/>
                <w:kern w:val="0"/>
                <w:szCs w:val="21"/>
              </w:rPr>
              <w:t>)</w:t>
            </w:r>
            <w:r w:rsidRPr="00D91347">
              <w:rPr>
                <w:rFonts w:ascii="ˎ̥" w:eastAsia="宋体" w:hAnsi="ˎ̥" w:cs="宋体"/>
                <w:color w:val="333333"/>
                <w:kern w:val="0"/>
                <w:szCs w:val="21"/>
              </w:rPr>
              <w:t>出境、入境的交通运输工具在中国境内不按照规定的路线行驶的；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二</w:t>
            </w:r>
            <w:r w:rsidRPr="00D91347">
              <w:rPr>
                <w:rFonts w:ascii="ˎ̥" w:eastAsia="宋体" w:hAnsi="ˎ̥" w:cs="宋体"/>
                <w:color w:val="333333"/>
                <w:kern w:val="0"/>
                <w:szCs w:val="21"/>
              </w:rPr>
              <w:t>)</w:t>
            </w:r>
            <w:r w:rsidRPr="00D91347">
              <w:rPr>
                <w:rFonts w:ascii="ˎ̥" w:eastAsia="宋体" w:hAnsi="ˎ̥" w:cs="宋体"/>
                <w:color w:val="333333"/>
                <w:kern w:val="0"/>
                <w:szCs w:val="21"/>
              </w:rPr>
              <w:t>外国船舶未经许可停靠在非对外开放港口的；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三</w:t>
            </w:r>
            <w:r w:rsidRPr="00D91347">
              <w:rPr>
                <w:rFonts w:ascii="ˎ̥" w:eastAsia="宋体" w:hAnsi="ˎ̥" w:cs="宋体"/>
                <w:color w:val="333333"/>
                <w:kern w:val="0"/>
                <w:szCs w:val="21"/>
              </w:rPr>
              <w:t>)</w:t>
            </w:r>
            <w:r w:rsidRPr="00D91347">
              <w:rPr>
                <w:rFonts w:ascii="ˎ̥" w:eastAsia="宋体" w:hAnsi="ˎ̥" w:cs="宋体"/>
                <w:color w:val="333333"/>
                <w:kern w:val="0"/>
                <w:szCs w:val="21"/>
              </w:rPr>
              <w:t>中国船舶未经批准擅自搭靠外国籍船舶的。</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第三十九条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船舶、航空器，由于不可预见的紧急情况或者不可抗拒的原因，驶入对外开放口岸对外地区，没有正当理由不向附近边防检查站或者当地公安机关报告的；或者在驶入原因消失后，没有按照通知的时间和路线离去的，对其负责人处以</w:t>
            </w:r>
            <w:r w:rsidRPr="00D91347">
              <w:rPr>
                <w:rFonts w:ascii="ˎ̥" w:eastAsia="宋体" w:hAnsi="ˎ̥" w:cs="宋体"/>
                <w:color w:val="333333"/>
                <w:kern w:val="0"/>
                <w:szCs w:val="21"/>
              </w:rPr>
              <w:t>10000</w:t>
            </w:r>
            <w:r w:rsidRPr="00D91347">
              <w:rPr>
                <w:rFonts w:ascii="ˎ̥" w:eastAsia="宋体" w:hAnsi="ˎ̥" w:cs="宋体"/>
                <w:color w:val="333333"/>
                <w:kern w:val="0"/>
                <w:szCs w:val="21"/>
              </w:rPr>
              <w:t>元以下的罚款。</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边防检查站执行罚没款处罚，应当向被处罚人出具收据。罚没款应当按照规定上缴国库。</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第四十一条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出境、入境的人员违反本条例的规定，构成犯罪的，依法追究刑事责任。</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第四十二条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被处罚人对边防检查站作出的处罚决定不服的，可以自接到处罚决定书之日起</w:t>
            </w:r>
            <w:r w:rsidRPr="00D91347">
              <w:rPr>
                <w:rFonts w:ascii="ˎ̥" w:eastAsia="宋体" w:hAnsi="ˎ̥" w:cs="宋体"/>
                <w:color w:val="333333"/>
                <w:kern w:val="0"/>
                <w:szCs w:val="21"/>
              </w:rPr>
              <w:t>15</w:t>
            </w:r>
            <w:r w:rsidRPr="00D91347">
              <w:rPr>
                <w:rFonts w:ascii="ˎ̥" w:eastAsia="宋体" w:hAnsi="ˎ̥" w:cs="宋体"/>
                <w:color w:val="333333"/>
                <w:kern w:val="0"/>
                <w:szCs w:val="21"/>
              </w:rPr>
              <w:t>日内，向边防检查站所在地的县级公安机关申请复议；有关县级公安机关应当自接到复议申请书之日起</w:t>
            </w:r>
            <w:r w:rsidRPr="00D91347">
              <w:rPr>
                <w:rFonts w:ascii="ˎ̥" w:eastAsia="宋体" w:hAnsi="ˎ̥" w:cs="宋体"/>
                <w:color w:val="333333"/>
                <w:kern w:val="0"/>
                <w:szCs w:val="21"/>
              </w:rPr>
              <w:t>15</w:t>
            </w:r>
            <w:r w:rsidRPr="00D91347">
              <w:rPr>
                <w:rFonts w:ascii="ˎ̥" w:eastAsia="宋体" w:hAnsi="ˎ̥" w:cs="宋体"/>
                <w:color w:val="333333"/>
                <w:kern w:val="0"/>
                <w:szCs w:val="21"/>
              </w:rPr>
              <w:t>日内作出复议决定；被处罚人对复议决定不服的，可以自接到复议决定书之日起</w:t>
            </w:r>
            <w:r w:rsidRPr="00D91347">
              <w:rPr>
                <w:rFonts w:ascii="ˎ̥" w:eastAsia="宋体" w:hAnsi="ˎ̥" w:cs="宋体"/>
                <w:color w:val="333333"/>
                <w:kern w:val="0"/>
                <w:szCs w:val="21"/>
              </w:rPr>
              <w:t>15</w:t>
            </w:r>
            <w:r w:rsidRPr="00D91347">
              <w:rPr>
                <w:rFonts w:ascii="ˎ̥" w:eastAsia="宋体" w:hAnsi="ˎ̥" w:cs="宋体"/>
                <w:color w:val="333333"/>
                <w:kern w:val="0"/>
                <w:szCs w:val="21"/>
              </w:rPr>
              <w:t>日内，向人民法院提起诉讼。</w:t>
            </w:r>
            <w:r w:rsidRPr="00D91347">
              <w:rPr>
                <w:rFonts w:ascii="ˎ̥" w:eastAsia="宋体" w:hAnsi="ˎ̥" w:cs="宋体"/>
                <w:color w:val="333333"/>
                <w:kern w:val="0"/>
                <w:szCs w:val="21"/>
              </w:rPr>
              <w:t xml:space="preserve"> </w:t>
            </w:r>
          </w:p>
          <w:p w:rsidR="00D91347" w:rsidRPr="00D91347" w:rsidRDefault="00D91347" w:rsidP="00D91347">
            <w:pPr>
              <w:widowControl/>
              <w:spacing w:before="100" w:beforeAutospacing="1" w:after="100" w:afterAutospacing="1" w:line="315" w:lineRule="atLeast"/>
              <w:jc w:val="center"/>
              <w:rPr>
                <w:rFonts w:ascii="ˎ̥" w:eastAsia="宋体" w:hAnsi="ˎ̥" w:cs="宋体"/>
                <w:color w:val="333333"/>
                <w:kern w:val="0"/>
                <w:szCs w:val="21"/>
              </w:rPr>
            </w:pPr>
            <w:r w:rsidRPr="00D91347">
              <w:rPr>
                <w:rFonts w:ascii="ˎ̥" w:eastAsia="宋体" w:hAnsi="ˎ̥" w:cs="宋体"/>
                <w:b/>
                <w:bCs/>
                <w:color w:val="333333"/>
                <w:kern w:val="0"/>
                <w:szCs w:val="21"/>
              </w:rPr>
              <w:t>第六章</w:t>
            </w:r>
            <w:r w:rsidRPr="00D91347">
              <w:rPr>
                <w:rFonts w:ascii="ˎ̥" w:eastAsia="宋体" w:hAnsi="ˎ̥" w:cs="宋体"/>
                <w:b/>
                <w:bCs/>
                <w:color w:val="333333"/>
                <w:kern w:val="0"/>
                <w:szCs w:val="21"/>
              </w:rPr>
              <w:t xml:space="preserve"> </w:t>
            </w:r>
            <w:r w:rsidRPr="00D91347">
              <w:rPr>
                <w:rFonts w:ascii="ˎ̥" w:eastAsia="宋体" w:hAnsi="ˎ̥" w:cs="宋体"/>
                <w:b/>
                <w:bCs/>
                <w:color w:val="333333"/>
                <w:kern w:val="0"/>
                <w:szCs w:val="21"/>
              </w:rPr>
              <w:t>附则</w:t>
            </w:r>
          </w:p>
          <w:p w:rsidR="00D91347" w:rsidRPr="00D91347" w:rsidRDefault="00D91347" w:rsidP="00D91347">
            <w:pPr>
              <w:widowControl/>
              <w:spacing w:before="100" w:beforeAutospacing="1" w:after="100" w:afterAutospacing="1" w:line="315" w:lineRule="atLeast"/>
              <w:jc w:val="left"/>
              <w:rPr>
                <w:rFonts w:ascii="ˎ̥" w:eastAsia="宋体" w:hAnsi="ˎ̥" w:cs="宋体"/>
                <w:color w:val="333333"/>
                <w:kern w:val="0"/>
                <w:szCs w:val="21"/>
              </w:rPr>
            </w:pPr>
            <w:r w:rsidRPr="00D91347">
              <w:rPr>
                <w:rFonts w:ascii="ˎ̥" w:eastAsia="宋体" w:hAnsi="ˎ̥" w:cs="宋体"/>
                <w:color w:val="333333"/>
                <w:kern w:val="0"/>
                <w:szCs w:val="21"/>
              </w:rPr>
              <w:lastRenderedPageBreak/>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第四十三条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对享有外交特权与豁免权的外国人入境、出境的边防检查，法律有特殊规定的，从其规定。</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第四十四条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外国对中华人民共和国公民和交通运输工具入境、过境、出境的检查和管理有特别规定的，边防检查站可以根据主管机关的决定采取相应的措施。</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第四十五条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对往返香港、澳门、台湾的中华人民共和国公民和交通运输工具的边防检查，适用本条例的规定；法律、行政法规有专门规定的，从其规定。</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第四十六条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本条例下列用语的含义：</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出境、入境的人员</w:t>
            </w:r>
            <w:r w:rsidRPr="00D91347">
              <w:rPr>
                <w:rFonts w:ascii="ˎ̥" w:eastAsia="宋体" w:hAnsi="ˎ̥" w:cs="宋体"/>
                <w:color w:val="333333"/>
                <w:kern w:val="0"/>
                <w:szCs w:val="21"/>
              </w:rPr>
              <w:t>”</w:t>
            </w:r>
            <w:r w:rsidRPr="00D91347">
              <w:rPr>
                <w:rFonts w:ascii="ˎ̥" w:eastAsia="宋体" w:hAnsi="ˎ̥" w:cs="宋体"/>
                <w:color w:val="333333"/>
                <w:kern w:val="0"/>
                <w:szCs w:val="21"/>
              </w:rPr>
              <w:t>，是指一切离开、进入或者通过中华人民共和国国</w:t>
            </w:r>
            <w:r w:rsidRPr="00D91347">
              <w:rPr>
                <w:rFonts w:ascii="ˎ̥" w:eastAsia="宋体" w:hAnsi="ˎ̥" w:cs="宋体"/>
                <w:color w:val="333333"/>
                <w:kern w:val="0"/>
                <w:szCs w:val="21"/>
              </w:rPr>
              <w:t>(</w:t>
            </w:r>
            <w:r w:rsidRPr="00D91347">
              <w:rPr>
                <w:rFonts w:ascii="ˎ̥" w:eastAsia="宋体" w:hAnsi="ˎ̥" w:cs="宋体"/>
                <w:color w:val="333333"/>
                <w:kern w:val="0"/>
                <w:szCs w:val="21"/>
              </w:rPr>
              <w:t>边</w:t>
            </w:r>
            <w:r w:rsidRPr="00D91347">
              <w:rPr>
                <w:rFonts w:ascii="ˎ̥" w:eastAsia="宋体" w:hAnsi="ˎ̥" w:cs="宋体"/>
                <w:color w:val="333333"/>
                <w:kern w:val="0"/>
                <w:szCs w:val="21"/>
              </w:rPr>
              <w:t>)</w:t>
            </w:r>
            <w:r w:rsidRPr="00D91347">
              <w:rPr>
                <w:rFonts w:ascii="ˎ̥" w:eastAsia="宋体" w:hAnsi="ˎ̥" w:cs="宋体"/>
                <w:color w:val="333333"/>
                <w:kern w:val="0"/>
                <w:szCs w:val="21"/>
              </w:rPr>
              <w:t>境的中国籍、外国籍和无国籍人；</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出境、入境的交通运输工具</w:t>
            </w:r>
            <w:r w:rsidRPr="00D91347">
              <w:rPr>
                <w:rFonts w:ascii="ˎ̥" w:eastAsia="宋体" w:hAnsi="ˎ̥" w:cs="宋体"/>
                <w:color w:val="333333"/>
                <w:kern w:val="0"/>
                <w:szCs w:val="21"/>
              </w:rPr>
              <w:t>”</w:t>
            </w:r>
            <w:r w:rsidRPr="00D91347">
              <w:rPr>
                <w:rFonts w:ascii="ˎ̥" w:eastAsia="宋体" w:hAnsi="ˎ̥" w:cs="宋体"/>
                <w:color w:val="333333"/>
                <w:kern w:val="0"/>
                <w:szCs w:val="21"/>
              </w:rPr>
              <w:t>，是指一切离开、进入或者通过中华人民共和国国</w:t>
            </w:r>
            <w:r w:rsidRPr="00D91347">
              <w:rPr>
                <w:rFonts w:ascii="ˎ̥" w:eastAsia="宋体" w:hAnsi="ˎ̥" w:cs="宋体"/>
                <w:color w:val="333333"/>
                <w:kern w:val="0"/>
                <w:szCs w:val="21"/>
              </w:rPr>
              <w:t>(</w:t>
            </w:r>
            <w:r w:rsidRPr="00D91347">
              <w:rPr>
                <w:rFonts w:ascii="ˎ̥" w:eastAsia="宋体" w:hAnsi="ˎ̥" w:cs="宋体"/>
                <w:color w:val="333333"/>
                <w:kern w:val="0"/>
                <w:szCs w:val="21"/>
              </w:rPr>
              <w:t>边</w:t>
            </w:r>
            <w:r w:rsidRPr="00D91347">
              <w:rPr>
                <w:rFonts w:ascii="ˎ̥" w:eastAsia="宋体" w:hAnsi="ˎ̥" w:cs="宋体"/>
                <w:color w:val="333333"/>
                <w:kern w:val="0"/>
                <w:szCs w:val="21"/>
              </w:rPr>
              <w:t>)</w:t>
            </w:r>
            <w:r w:rsidRPr="00D91347">
              <w:rPr>
                <w:rFonts w:ascii="ˎ̥" w:eastAsia="宋体" w:hAnsi="ˎ̥" w:cs="宋体"/>
                <w:color w:val="333333"/>
                <w:kern w:val="0"/>
                <w:szCs w:val="21"/>
              </w:rPr>
              <w:t>境的船舶、航空器、火车和机动车辆、非机动车辆以及驮畜；</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w:t>
            </w:r>
            <w:r w:rsidRPr="00D91347">
              <w:rPr>
                <w:rFonts w:ascii="ˎ̥" w:eastAsia="宋体" w:hAnsi="ˎ̥" w:cs="宋体"/>
                <w:color w:val="333333"/>
                <w:kern w:val="0"/>
                <w:szCs w:val="21"/>
              </w:rPr>
              <w:t>员工</w:t>
            </w:r>
            <w:r w:rsidRPr="00D91347">
              <w:rPr>
                <w:rFonts w:ascii="ˎ̥" w:eastAsia="宋体" w:hAnsi="ˎ̥" w:cs="宋体"/>
                <w:color w:val="333333"/>
                <w:kern w:val="0"/>
                <w:szCs w:val="21"/>
              </w:rPr>
              <w:t>”</w:t>
            </w:r>
            <w:r w:rsidRPr="00D91347">
              <w:rPr>
                <w:rFonts w:ascii="ˎ̥" w:eastAsia="宋体" w:hAnsi="ˎ̥" w:cs="宋体"/>
                <w:color w:val="333333"/>
                <w:kern w:val="0"/>
                <w:szCs w:val="21"/>
              </w:rPr>
              <w:t>，是指出境、入境的船舶、航空器、火车和机动车辆的负责人、驾驶员、服务员和其他工作人员。</w:t>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br/>
            </w:r>
            <w:r w:rsidRPr="00D91347">
              <w:rPr>
                <w:rFonts w:ascii="ˎ̥" w:eastAsia="宋体" w:hAnsi="ˎ̥" w:cs="宋体"/>
                <w:color w:val="333333"/>
                <w:kern w:val="0"/>
                <w:szCs w:val="21"/>
              </w:rPr>
              <w:br/>
            </w:r>
            <w:r w:rsidRPr="00D91347">
              <w:rPr>
                <w:rFonts w:ascii="ˎ̥" w:eastAsia="宋体" w:hAnsi="ˎ̥" w:cs="宋体"/>
                <w:color w:val="333333"/>
                <w:kern w:val="0"/>
                <w:szCs w:val="21"/>
              </w:rPr>
              <w:t xml:space="preserve">　　</w:t>
            </w:r>
            <w:r w:rsidRPr="00D91347">
              <w:rPr>
                <w:rFonts w:ascii="ˎ̥" w:eastAsia="宋体" w:hAnsi="ˎ̥" w:cs="宋体"/>
                <w:color w:val="333333"/>
                <w:kern w:val="0"/>
                <w:szCs w:val="21"/>
              </w:rPr>
              <w:t xml:space="preserve"> </w:t>
            </w:r>
            <w:r w:rsidRPr="00D91347">
              <w:rPr>
                <w:rFonts w:ascii="ˎ̥" w:eastAsia="宋体" w:hAnsi="ˎ̥" w:cs="宋体"/>
                <w:b/>
                <w:bCs/>
                <w:color w:val="333333"/>
                <w:kern w:val="0"/>
                <w:szCs w:val="21"/>
              </w:rPr>
              <w:t>第四十七条</w:t>
            </w:r>
            <w:r w:rsidRPr="00D91347">
              <w:rPr>
                <w:rFonts w:ascii="ˎ̥" w:eastAsia="宋体" w:hAnsi="ˎ̥" w:cs="宋体"/>
                <w:b/>
                <w:bCs/>
                <w:color w:val="333333"/>
                <w:kern w:val="0"/>
                <w:szCs w:val="21"/>
              </w:rPr>
              <w:t xml:space="preserve"> </w:t>
            </w:r>
            <w:r w:rsidRPr="00D91347">
              <w:rPr>
                <w:rFonts w:ascii="ˎ̥" w:eastAsia="宋体" w:hAnsi="ˎ̥" w:cs="宋体"/>
                <w:color w:val="333333"/>
                <w:kern w:val="0"/>
                <w:szCs w:val="21"/>
              </w:rPr>
              <w:t>本条例自</w:t>
            </w:r>
            <w:r w:rsidRPr="00D91347">
              <w:rPr>
                <w:rFonts w:ascii="ˎ̥" w:eastAsia="宋体" w:hAnsi="ˎ̥" w:cs="宋体"/>
                <w:color w:val="333333"/>
                <w:kern w:val="0"/>
                <w:szCs w:val="21"/>
              </w:rPr>
              <w:t>1995</w:t>
            </w:r>
            <w:r w:rsidRPr="00D91347">
              <w:rPr>
                <w:rFonts w:ascii="ˎ̥" w:eastAsia="宋体" w:hAnsi="ˎ̥" w:cs="宋体"/>
                <w:color w:val="333333"/>
                <w:kern w:val="0"/>
                <w:szCs w:val="21"/>
              </w:rPr>
              <w:t>年</w:t>
            </w:r>
            <w:r w:rsidRPr="00D91347">
              <w:rPr>
                <w:rFonts w:ascii="ˎ̥" w:eastAsia="宋体" w:hAnsi="ˎ̥" w:cs="宋体"/>
                <w:color w:val="333333"/>
                <w:kern w:val="0"/>
                <w:szCs w:val="21"/>
              </w:rPr>
              <w:t>9</w:t>
            </w:r>
            <w:r w:rsidRPr="00D91347">
              <w:rPr>
                <w:rFonts w:ascii="ˎ̥" w:eastAsia="宋体" w:hAnsi="ˎ̥" w:cs="宋体"/>
                <w:color w:val="333333"/>
                <w:kern w:val="0"/>
                <w:szCs w:val="21"/>
              </w:rPr>
              <w:t>月</w:t>
            </w:r>
            <w:r w:rsidRPr="00D91347">
              <w:rPr>
                <w:rFonts w:ascii="ˎ̥" w:eastAsia="宋体" w:hAnsi="ˎ̥" w:cs="宋体"/>
                <w:color w:val="333333"/>
                <w:kern w:val="0"/>
                <w:szCs w:val="21"/>
              </w:rPr>
              <w:t>1</w:t>
            </w:r>
            <w:r w:rsidRPr="00D91347">
              <w:rPr>
                <w:rFonts w:ascii="ˎ̥" w:eastAsia="宋体" w:hAnsi="ˎ̥" w:cs="宋体"/>
                <w:color w:val="333333"/>
                <w:kern w:val="0"/>
                <w:szCs w:val="21"/>
              </w:rPr>
              <w:t>日起施行。</w:t>
            </w:r>
            <w:r w:rsidRPr="00D91347">
              <w:rPr>
                <w:rFonts w:ascii="ˎ̥" w:eastAsia="宋体" w:hAnsi="ˎ̥" w:cs="宋体"/>
                <w:color w:val="333333"/>
                <w:kern w:val="0"/>
                <w:szCs w:val="21"/>
              </w:rPr>
              <w:t>1952</w:t>
            </w:r>
            <w:r w:rsidRPr="00D91347">
              <w:rPr>
                <w:rFonts w:ascii="ˎ̥" w:eastAsia="宋体" w:hAnsi="ˎ̥" w:cs="宋体"/>
                <w:color w:val="333333"/>
                <w:kern w:val="0"/>
                <w:szCs w:val="21"/>
              </w:rPr>
              <w:t>年</w:t>
            </w:r>
            <w:r w:rsidRPr="00D91347">
              <w:rPr>
                <w:rFonts w:ascii="ˎ̥" w:eastAsia="宋体" w:hAnsi="ˎ̥" w:cs="宋体"/>
                <w:color w:val="333333"/>
                <w:kern w:val="0"/>
                <w:szCs w:val="21"/>
              </w:rPr>
              <w:t>7</w:t>
            </w:r>
            <w:r w:rsidRPr="00D91347">
              <w:rPr>
                <w:rFonts w:ascii="ˎ̥" w:eastAsia="宋体" w:hAnsi="ˎ̥" w:cs="宋体"/>
                <w:color w:val="333333"/>
                <w:kern w:val="0"/>
                <w:szCs w:val="21"/>
              </w:rPr>
              <w:t>月</w:t>
            </w:r>
            <w:r w:rsidRPr="00D91347">
              <w:rPr>
                <w:rFonts w:ascii="ˎ̥" w:eastAsia="宋体" w:hAnsi="ˎ̥" w:cs="宋体"/>
                <w:color w:val="333333"/>
                <w:kern w:val="0"/>
                <w:szCs w:val="21"/>
              </w:rPr>
              <w:t>29</w:t>
            </w:r>
            <w:r w:rsidRPr="00D91347">
              <w:rPr>
                <w:rFonts w:ascii="ˎ̥" w:eastAsia="宋体" w:hAnsi="ˎ̥" w:cs="宋体"/>
                <w:color w:val="333333"/>
                <w:kern w:val="0"/>
                <w:szCs w:val="21"/>
              </w:rPr>
              <w:t>日中央人民政府政务院批准实施的《出入国境治安检查暂行条例》和</w:t>
            </w:r>
            <w:r w:rsidRPr="00D91347">
              <w:rPr>
                <w:rFonts w:ascii="ˎ̥" w:eastAsia="宋体" w:hAnsi="ˎ̥" w:cs="宋体"/>
                <w:color w:val="333333"/>
                <w:kern w:val="0"/>
                <w:szCs w:val="21"/>
              </w:rPr>
              <w:t>1965</w:t>
            </w:r>
            <w:r w:rsidRPr="00D91347">
              <w:rPr>
                <w:rFonts w:ascii="ˎ̥" w:eastAsia="宋体" w:hAnsi="ˎ̥" w:cs="宋体"/>
                <w:color w:val="333333"/>
                <w:kern w:val="0"/>
                <w:szCs w:val="21"/>
              </w:rPr>
              <w:t>年</w:t>
            </w:r>
            <w:r w:rsidRPr="00D91347">
              <w:rPr>
                <w:rFonts w:ascii="ˎ̥" w:eastAsia="宋体" w:hAnsi="ˎ̥" w:cs="宋体"/>
                <w:color w:val="333333"/>
                <w:kern w:val="0"/>
                <w:szCs w:val="21"/>
              </w:rPr>
              <w:t>4</w:t>
            </w:r>
            <w:r w:rsidRPr="00D91347">
              <w:rPr>
                <w:rFonts w:ascii="ˎ̥" w:eastAsia="宋体" w:hAnsi="ˎ̥" w:cs="宋体"/>
                <w:color w:val="333333"/>
                <w:kern w:val="0"/>
                <w:szCs w:val="21"/>
              </w:rPr>
              <w:t>月</w:t>
            </w:r>
            <w:r w:rsidRPr="00D91347">
              <w:rPr>
                <w:rFonts w:ascii="ˎ̥" w:eastAsia="宋体" w:hAnsi="ˎ̥" w:cs="宋体"/>
                <w:color w:val="333333"/>
                <w:kern w:val="0"/>
                <w:szCs w:val="21"/>
              </w:rPr>
              <w:t>30</w:t>
            </w:r>
            <w:r w:rsidRPr="00D91347">
              <w:rPr>
                <w:rFonts w:ascii="ˎ̥" w:eastAsia="宋体" w:hAnsi="ˎ̥" w:cs="宋体"/>
                <w:color w:val="333333"/>
                <w:kern w:val="0"/>
                <w:szCs w:val="21"/>
              </w:rPr>
              <w:t>日国务院发布的《边防检查条例》同时废止。</w:t>
            </w:r>
          </w:p>
        </w:tc>
      </w:tr>
    </w:tbl>
    <w:p w:rsidR="000F70F0" w:rsidRDefault="000F70F0">
      <w:bookmarkStart w:id="0" w:name="_GoBack"/>
      <w:bookmarkEnd w:id="0"/>
    </w:p>
    <w:sectPr w:rsidR="000F7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7B"/>
    <w:rsid w:val="000F70F0"/>
    <w:rsid w:val="008A137B"/>
    <w:rsid w:val="00D9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彭程（系统管理员）</dc:creator>
  <cp:keywords/>
  <dc:description/>
  <cp:lastModifiedBy>彭程（系统管理员）</cp:lastModifiedBy>
  <cp:revision>2</cp:revision>
  <dcterms:created xsi:type="dcterms:W3CDTF">2019-07-12T06:25:00Z</dcterms:created>
  <dcterms:modified xsi:type="dcterms:W3CDTF">2019-07-12T06:25:00Z</dcterms:modified>
</cp:coreProperties>
</file>